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61" w:rsidRDefault="00360261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</w:p>
    <w:p w:rsidR="00360261" w:rsidRDefault="00360261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</w:p>
    <w:p w:rsidR="007D320F" w:rsidRDefault="00360261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120130" cy="8411555"/>
            <wp:effectExtent l="0" t="0" r="0" b="0"/>
            <wp:docPr id="2" name="Рисунок 2" descr="C:\Users\днс\Desktop\скан полит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скан политик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F4F" w:rsidRDefault="005C0F4F" w:rsidP="002257E2">
      <w:pPr>
        <w:pStyle w:val="Default"/>
        <w:widowControl w:val="0"/>
        <w:jc w:val="center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>СОДЕРЖАНИЕ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1</w:t>
      </w:r>
      <w:r w:rsidR="002257E2">
        <w:rPr>
          <w:color w:val="auto"/>
        </w:rPr>
        <w:t>. Общие положения ..............</w:t>
      </w:r>
      <w:r w:rsidRPr="00F43323">
        <w:rPr>
          <w:color w:val="auto"/>
        </w:rPr>
        <w:t>.............................................</w:t>
      </w:r>
      <w:r w:rsidR="002257E2">
        <w:rPr>
          <w:color w:val="auto"/>
        </w:rPr>
        <w:t>............................</w:t>
      </w:r>
      <w:r w:rsidRPr="00F43323">
        <w:rPr>
          <w:color w:val="auto"/>
        </w:rPr>
        <w:t xml:space="preserve">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Принципы и условия обработки персональных данных.</w:t>
      </w:r>
      <w:r w:rsidR="002257E2">
        <w:rPr>
          <w:color w:val="auto"/>
        </w:rPr>
        <w:t>............................</w:t>
      </w:r>
      <w:r w:rsidRPr="00F43323">
        <w:rPr>
          <w:color w:val="auto"/>
        </w:rPr>
        <w:t xml:space="preserve">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Принципы обработки персональных данных ..........</w:t>
      </w:r>
      <w:r w:rsidR="002257E2">
        <w:rPr>
          <w:color w:val="auto"/>
        </w:rPr>
        <w:t>............................</w:t>
      </w:r>
      <w:r w:rsidRPr="00F43323">
        <w:rPr>
          <w:color w:val="auto"/>
        </w:rPr>
        <w:t>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2.2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Условия обработки персональных данных .............</w:t>
      </w:r>
      <w:r w:rsidR="002257E2">
        <w:rPr>
          <w:color w:val="auto"/>
        </w:rPr>
        <w:t>.............................</w:t>
      </w:r>
      <w:r w:rsidRPr="00F43323">
        <w:rPr>
          <w:color w:val="auto"/>
        </w:rPr>
        <w:t xml:space="preserve">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2.3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Конфиденциальность персональных данных ........</w:t>
      </w:r>
      <w:r w:rsidR="002257E2">
        <w:rPr>
          <w:color w:val="auto"/>
        </w:rPr>
        <w:t>............................</w:t>
      </w:r>
      <w:r w:rsidRPr="00F43323">
        <w:rPr>
          <w:color w:val="auto"/>
        </w:rPr>
        <w:t xml:space="preserve">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Общедоступные источники персональных да</w:t>
      </w:r>
      <w:r w:rsidR="002257E2">
        <w:rPr>
          <w:color w:val="auto"/>
        </w:rPr>
        <w:t>нных ........................</w:t>
      </w:r>
      <w:r w:rsidRPr="00F43323">
        <w:rPr>
          <w:color w:val="auto"/>
        </w:rPr>
        <w:t>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Специальные категории персональных данных .</w:t>
      </w:r>
      <w:r w:rsidR="002257E2">
        <w:rPr>
          <w:color w:val="auto"/>
        </w:rPr>
        <w:t>.............................</w:t>
      </w:r>
      <w:r w:rsidRPr="00F43323">
        <w:rPr>
          <w:color w:val="auto"/>
        </w:rPr>
        <w:t>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2.6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Биометрические персональные данные </w:t>
      </w:r>
      <w:r w:rsidR="002257E2">
        <w:rPr>
          <w:color w:val="auto"/>
        </w:rPr>
        <w:t>...........</w:t>
      </w:r>
      <w:r w:rsidRPr="00F43323">
        <w:rPr>
          <w:color w:val="auto"/>
        </w:rPr>
        <w:t>.</w:t>
      </w:r>
      <w:r w:rsidR="002257E2">
        <w:rPr>
          <w:color w:val="auto"/>
        </w:rPr>
        <w:t>.............................</w:t>
      </w:r>
      <w:r w:rsidRPr="00F43323">
        <w:rPr>
          <w:color w:val="auto"/>
        </w:rPr>
        <w:t xml:space="preserve">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Поручение обработки персональных дан</w:t>
      </w:r>
      <w:r w:rsidR="002257E2">
        <w:rPr>
          <w:color w:val="auto"/>
        </w:rPr>
        <w:t>ных другому лицу..............</w:t>
      </w:r>
      <w:r w:rsidRPr="00F43323">
        <w:rPr>
          <w:color w:val="auto"/>
        </w:rPr>
        <w:t>.......</w:t>
      </w:r>
      <w:r w:rsidR="00481F2C">
        <w:rPr>
          <w:color w:val="auto"/>
        </w:rPr>
        <w:t>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Трансграничная передача персональных данных .......</w:t>
      </w:r>
      <w:r w:rsidR="002257E2">
        <w:rPr>
          <w:color w:val="auto"/>
        </w:rPr>
        <w:t>........................</w:t>
      </w:r>
      <w:r w:rsidRPr="00F43323">
        <w:rPr>
          <w:color w:val="auto"/>
        </w:rPr>
        <w:t>......</w:t>
      </w:r>
      <w:r w:rsidR="002257E2">
        <w:rPr>
          <w:color w:val="auto"/>
        </w:rPr>
        <w:t>....</w:t>
      </w:r>
      <w:r w:rsidR="00481F2C">
        <w:rPr>
          <w:color w:val="auto"/>
        </w:rPr>
        <w:t>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Права субъекта персональных данных ......................</w:t>
      </w:r>
      <w:r w:rsidR="002257E2">
        <w:rPr>
          <w:color w:val="auto"/>
        </w:rPr>
        <w:t>.............................</w:t>
      </w:r>
      <w:r w:rsidRPr="00F43323">
        <w:rPr>
          <w:color w:val="auto"/>
        </w:rPr>
        <w:t>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AD64E6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Согласие субъекта персональных данных на обработку его пер</w:t>
      </w:r>
      <w:r w:rsidR="002257E2">
        <w:rPr>
          <w:color w:val="auto"/>
        </w:rPr>
        <w:t>сональных данных .......</w:t>
      </w:r>
      <w:r w:rsidR="00AD64E6">
        <w:rPr>
          <w:color w:val="auto"/>
        </w:rPr>
        <w:t>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Права субъекта персональных данных ........................................................</w:t>
      </w:r>
      <w:r w:rsidR="002257E2">
        <w:rPr>
          <w:color w:val="auto"/>
        </w:rPr>
        <w:t>.......</w:t>
      </w:r>
      <w:r w:rsidR="00481F2C">
        <w:rPr>
          <w:color w:val="auto"/>
        </w:rPr>
        <w:t>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Обеспечение безопасности персональных данны</w:t>
      </w:r>
      <w:r w:rsidR="002257E2">
        <w:rPr>
          <w:color w:val="auto"/>
        </w:rPr>
        <w:t>х .............................</w:t>
      </w:r>
      <w:r w:rsidRPr="00F43323">
        <w:rPr>
          <w:color w:val="auto"/>
        </w:rPr>
        <w:t>..........</w:t>
      </w:r>
      <w:r w:rsidR="00481F2C">
        <w:rPr>
          <w:color w:val="auto"/>
        </w:rPr>
        <w:t>..</w:t>
      </w:r>
      <w:r w:rsidR="002257E2">
        <w:rPr>
          <w:color w:val="auto"/>
        </w:rPr>
        <w:t>..</w:t>
      </w:r>
      <w:r w:rsidR="00481F2C">
        <w:rPr>
          <w:color w:val="auto"/>
        </w:rPr>
        <w:t>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</w:t>
      </w:r>
      <w:r w:rsidR="002257E2">
        <w:rPr>
          <w:color w:val="auto"/>
        </w:rPr>
        <w:t>.</w:t>
      </w:r>
      <w:r w:rsidRPr="00F43323">
        <w:rPr>
          <w:color w:val="auto"/>
        </w:rPr>
        <w:t xml:space="preserve"> Заключительные положения .............................................................................</w:t>
      </w:r>
      <w:r w:rsidR="002257E2">
        <w:rPr>
          <w:color w:val="auto"/>
        </w:rPr>
        <w:t>...</w:t>
      </w:r>
      <w:r w:rsidR="00481F2C">
        <w:rPr>
          <w:color w:val="auto"/>
        </w:rPr>
        <w:t>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04640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>Общие положения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046409">
        <w:rPr>
          <w:color w:val="auto"/>
        </w:rPr>
        <w:t xml:space="preserve">дошкольном 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046409">
        <w:rPr>
          <w:color w:val="auto"/>
        </w:rPr>
        <w:t>детский сад № 7</w:t>
      </w:r>
      <w:r w:rsidR="00A43CD0" w:rsidRPr="00A43CD0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046409" w:rsidRDefault="005C0F4F" w:rsidP="00046409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2. </w:t>
      </w:r>
      <w:r w:rsidR="00A43CD0">
        <w:rPr>
          <w:b/>
          <w:bCs/>
          <w:color w:val="auto"/>
          <w:sz w:val="28"/>
          <w:szCs w:val="28"/>
        </w:rPr>
        <w:t>Принципы и условия обработки персональных данных</w:t>
      </w:r>
    </w:p>
    <w:p w:rsidR="005C0F4F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2.1. Принципы обработки персональных данных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A43CD0" w:rsidRPr="00046409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2.2. Условия обработки персональных данных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A43CD0" w:rsidRPr="00046409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2.3. Конфиденциальность персональных данных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A43CD0" w:rsidRPr="00046409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2.4. Общедоступные источники персональных данных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Pr="00046409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2.5 Специальные категории персональных данных</w:t>
      </w: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2.6. Биометрические персональные данные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ED50AC" w:rsidRPr="00046409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2.7. Поручение обработки персональных данных другому лицу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ED50AC" w:rsidRPr="00046409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2.8. Трансграничная передача персональных данных</w:t>
      </w: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046409" w:rsidRDefault="00046409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</w:t>
      </w:r>
      <w:r w:rsidR="00ED50AC">
        <w:rPr>
          <w:b/>
          <w:bCs/>
          <w:color w:val="auto"/>
          <w:sz w:val="28"/>
          <w:szCs w:val="28"/>
        </w:rPr>
        <w:t>Права субъекта персональных данных</w:t>
      </w:r>
    </w:p>
    <w:p w:rsidR="00ED50AC" w:rsidRPr="00046409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3.1. Согласие субъекта персональных данных на обработку его персональных данных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046409" w:rsidRDefault="00046409" w:rsidP="00046409">
      <w:pPr>
        <w:pStyle w:val="Default"/>
        <w:widowControl w:val="0"/>
        <w:suppressAutoHyphens/>
        <w:jc w:val="center"/>
        <w:rPr>
          <w:b/>
          <w:bCs/>
          <w:color w:val="auto"/>
          <w:sz w:val="28"/>
          <w:szCs w:val="28"/>
        </w:rPr>
      </w:pPr>
    </w:p>
    <w:p w:rsidR="00ED50AC" w:rsidRPr="00046409" w:rsidRDefault="005C0F4F" w:rsidP="00046409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3.2. Права субъекта персональных данных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301A3" w:rsidRPr="002257E2" w:rsidRDefault="005C0F4F" w:rsidP="002257E2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>Обеспечение безопасности персональных данных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301A3" w:rsidRPr="002257E2" w:rsidRDefault="005C0F4F" w:rsidP="002257E2">
      <w:pPr>
        <w:pStyle w:val="Default"/>
        <w:widowControl w:val="0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>Заключительные положения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0464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046409"/>
    <w:rsid w:val="00196C64"/>
    <w:rsid w:val="002257E2"/>
    <w:rsid w:val="002301F1"/>
    <w:rsid w:val="0025011F"/>
    <w:rsid w:val="00360261"/>
    <w:rsid w:val="00481F2C"/>
    <w:rsid w:val="004A1685"/>
    <w:rsid w:val="005A76D2"/>
    <w:rsid w:val="005C0F4F"/>
    <w:rsid w:val="00605E89"/>
    <w:rsid w:val="00687A8C"/>
    <w:rsid w:val="007D320F"/>
    <w:rsid w:val="007E6912"/>
    <w:rsid w:val="00A1795C"/>
    <w:rsid w:val="00A43CD0"/>
    <w:rsid w:val="00AD64E6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днс</cp:lastModifiedBy>
  <cp:revision>2</cp:revision>
  <cp:lastPrinted>2018-01-25T13:12:00Z</cp:lastPrinted>
  <dcterms:created xsi:type="dcterms:W3CDTF">2018-02-01T07:05:00Z</dcterms:created>
  <dcterms:modified xsi:type="dcterms:W3CDTF">2018-02-01T07:05:00Z</dcterms:modified>
</cp:coreProperties>
</file>